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Правовое обеспечение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профессиональной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«Правовое обеспечение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«Правовое обеспечение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конъюнктуры рынка банковских услуг, рынка ценных бумаг, иностранной валюты, товарно-сырьевых рынков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семейного и трудового права, регулирующие финансовые отношения домохозяйств и влияющие на сферу управления личными финансами, нормативную базу в области финансовой деятельности, основные мировые и российские тенденции изменения законодательства, регулирующего финансовую деятельность</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применять на практике нормативные правовые акты в соответствующих областях знаний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применения на практике нормативных правовых актов в соответствующих областях знаний.</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58.9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«Правовое обеспечение профессиональной деятельности» относится к обязательной части, является дисциплиной Блока Б1. «Дисциплины (модули)». Модуль "Рынок финансовых услуг"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Экономические и юридические аспекты оказания финансовых и консультационных услуг</w:t>
            </w:r>
          </w:p>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4"/>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виды и субъекты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научно-методические и информационные основы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Саморегулируемые аудиторские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Правовой механизм аудиторских услуг. Ответственность субъектов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Защита прав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Трудовые правоотношения в аудиторской деятельности. Стороны. Права и обязанности сторон. Трудовой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виды и субъекты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научно-методические и информационные основы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Саморегулируемые аудиторские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Правовой механизм аудиторских услуг. Ответственность субъектов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Защита прав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Трудовые правоотношения в аудиторской деятельности. Стороны. Права и обязанности сторон. Трудовой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68.4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виды и субъекты финансового контроля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финансового контроля. Объекты финансового контроля. Виды финансового контроля. Предварительный, текущий и последующий финансовый контроль. Органы, осуществляющие финансовый контроль. Финансовый контроль, осуществляемый представительными органами государственной власти и органами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Финансовый контроль, осуществляемый Счетной палатой РФ. Предписания и представления Счетной палаты РФ. Заключение Счетной палаты РФ. Финансовый контроль, осуществляемый Министерством финансов РФ. Финансовый контроль, осуществляемый Федеральным Казначейством и его территориальными учреждениями. Финансовый контроль, осуществляемый Федеральной налоговой службой, Федеральной службой финансово-бюджетного надзора. Контроль и надзор Центрального Банка РФ. Аудиторский (независимый) финансовый контроль. Обязательные аудиторские проверки. Аудиторское заключение. Ведомственный финансовый контроль. Методы финансового контроля.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научно-методические и информационные основы финансового контроля</w:t>
            </w:r>
          </w:p>
        </w:tc>
      </w:tr>
      <w:tr>
        <w:trPr>
          <w:trHeight w:hRule="exact" w:val="2611.3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требований нормативно-правовых актов, регулирующих деятельность государственных и ведомственных контрольно- ревизионных служб, общественных и независимых аудиторских организаций. Законы и положения (стандарты) о функциях и полномочиях контрольно- ревизионных органов министерств и ведомств, аудиторов и аудиторских фирм.</w:t>
            </w:r>
          </w:p>
          <w:p>
            <w:pPr>
              <w:jc w:val="both"/>
              <w:spacing w:after="0" w:line="240" w:lineRule="auto"/>
              <w:rPr>
                <w:sz w:val="24"/>
                <w:szCs w:val="24"/>
              </w:rPr>
            </w:pPr>
            <w:r>
              <w:rPr>
                <w:rFonts w:ascii="Times New Roman" w:hAnsi="Times New Roman" w:cs="Times New Roman"/>
                <w:color w:val="#000000"/>
                <w:sz w:val="24"/>
                <w:szCs w:val="24"/>
              </w:rPr>
              <w:t> Лицензирование контрольно-аудиторской и консалтинговой деятельности. Методологические основы финансово-хозяйственного контроля. Классификация научных методов и приемов контрольно-аудиторской проверки. Органолептические, расчетно- аналитические и документально-методические приемы финансового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способов документального и фактического контроля.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аудиторской деятельности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аудита. Правовое регулирование аудиторской деятельности. Сущность аудита и аудиторской деятельности. Цели, задачи и качество аудита. Виды аудита. Место аудита в системе финансового контроля. Виды услуг аудиторской деятельности. Соотношение аудита и государственного контроля. Обязательная аудиторская проверка.</w:t>
            </w:r>
          </w:p>
          <w:p>
            <w:pPr>
              <w:jc w:val="both"/>
              <w:spacing w:after="0" w:line="240" w:lineRule="auto"/>
              <w:rPr>
                <w:sz w:val="24"/>
                <w:szCs w:val="24"/>
              </w:rPr>
            </w:pPr>
            <w:r>
              <w:rPr>
                <w:rFonts w:ascii="Times New Roman" w:hAnsi="Times New Roman" w:cs="Times New Roman"/>
                <w:color w:val="#000000"/>
                <w:sz w:val="24"/>
                <w:szCs w:val="24"/>
              </w:rPr>
              <w:t> Процесс подготовки и представления на утверждение Правительству РФ федеральных правил (стандартов) аудиторской деятельности. Организация системы аттестации, обучения и повышения квалификации аудиторов. Лицензирование аудиторской деятельности. Организация системы надзора и контроля за соблюдением аудиторскими организациями и индивидуальными аудиторами лицензионных требований. Определение порядка представления отчетности в области аудита.</w:t>
            </w:r>
          </w:p>
          <w:p>
            <w:pPr>
              <w:jc w:val="both"/>
              <w:spacing w:after="0" w:line="240" w:lineRule="auto"/>
              <w:rPr>
                <w:sz w:val="24"/>
                <w:szCs w:val="24"/>
              </w:rPr>
            </w:pPr>
            <w:r>
              <w:rPr>
                <w:rFonts w:ascii="Times New Roman" w:hAnsi="Times New Roman" w:cs="Times New Roman"/>
                <w:color w:val="#000000"/>
                <w:sz w:val="24"/>
                <w:szCs w:val="24"/>
              </w:rPr>
              <w:t> Ведение государственных реестров аудиторов и аудиторских фирм, профессиональных аудиторских объединений и учебно-методических центров. Аккредитация профессиональных аудиторских объединений. Хозяйствующие субъекты, которые должны представлять свою бухгалтерскую отчетность вместе с аудиторским заключением. Аудиторская тайна.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Саморегулируемые аудиторские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регулирования и саморегулирования в аудите. Источники регулирования аудиторской деятельности. Система законодательных актов, регулирующих аудиторскую деятельность.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аудиторские организации. Законодательное регулирование саморегулируемых аудиторских организаций. Их права и обязанности. Права, обязанности и ответственность саморегулируемых аудиторских организаций (аудиторов). Контроль качества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Законодательное ограничения аудиторской деятельности. Формы предпринимательской деятельности в аудите. Права и обязанности аудируемых экономических субъектов. Ответственность аудиторов и аудиторских организаций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Правовой механизм аудиторских услуг.  Ответственность субъектов аудиторской деятельности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Контроль уровня профессионализма. Система аттестации аудиторов и аудиторских организаций. Профессиональная этика аудиторов. Органы, осуществляющие контроль за качеством аудита и нормативные акты, регулирующие контроль аудиторских действий по повышению качества аудиторских проверок.</w:t>
            </w:r>
          </w:p>
          <w:p>
            <w:pPr>
              <w:jc w:val="both"/>
              <w:spacing w:after="0" w:line="240" w:lineRule="auto"/>
              <w:rPr>
                <w:sz w:val="24"/>
                <w:szCs w:val="24"/>
              </w:rPr>
            </w:pPr>
            <w:r>
              <w:rPr>
                <w:rFonts w:ascii="Times New Roman" w:hAnsi="Times New Roman" w:cs="Times New Roman"/>
                <w:color w:val="#000000"/>
                <w:sz w:val="24"/>
                <w:szCs w:val="24"/>
              </w:rPr>
              <w:t> Субъекты ответственности: за нарушение законодательства об аудиторской деятельности. Гражданско-правовая, административная и уголовная ответственность за нарушение законодательства об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Страхование риска ответственности субъектов аудиторской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Защита прав субъектов хозяйственной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ответственности. Ответственность за оказание аудиторских услуг ненадлежащим лицом. Ответственность за нарушение требований и условий, связанных с вхождением в профессию аудитора. Ответственность за дачу заведомо ложного аудиторского заключения. Ответственность за разглашение аудиторской тайны. Возмещение причинных убытков. Компенсация морального вреда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Трудовые правоотношения в аудиторской деятельности. Стороны. Права и обязанности сторон. Трудовой договор</w:t>
            </w:r>
          </w:p>
        </w:tc>
      </w:tr>
      <w:tr>
        <w:trPr>
          <w:trHeight w:hRule="exact" w:val="2416.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Заключение трудового договора. Понятие трудового права. Источники трудового права. Трудовой кодекс РФ. Основания возникновения, изменения и прекращения трудового правоотношения. Структура трудового правоотношения. Субъекты трудового правоотношения в аудиторской деятельности.</w:t>
            </w:r>
          </w:p>
          <w:p>
            <w:pPr>
              <w:jc w:val="both"/>
              <w:spacing w:after="0" w:line="240" w:lineRule="auto"/>
              <w:rPr>
                <w:sz w:val="24"/>
                <w:szCs w:val="24"/>
              </w:rPr>
            </w:pPr>
            <w:r>
              <w:rPr>
                <w:rFonts w:ascii="Times New Roman" w:hAnsi="Times New Roman" w:cs="Times New Roman"/>
                <w:color w:val="#000000"/>
                <w:sz w:val="24"/>
                <w:szCs w:val="24"/>
              </w:rPr>
              <w:t> Понятие трудового договора аудитора, его значение. Стороны трудового договора. Содержание трудового договора. Виды трудовых договоров.</w:t>
            </w:r>
          </w:p>
          <w:p>
            <w:pPr>
              <w:jc w:val="both"/>
              <w:spacing w:after="0" w:line="240" w:lineRule="auto"/>
              <w:rPr>
                <w:sz w:val="24"/>
                <w:szCs w:val="24"/>
              </w:rPr>
            </w:pPr>
            <w:r>
              <w:rPr>
                <w:rFonts w:ascii="Times New Roman" w:hAnsi="Times New Roman" w:cs="Times New Roman"/>
                <w:color w:val="#000000"/>
                <w:sz w:val="24"/>
                <w:szCs w:val="24"/>
              </w:rPr>
              <w:t> Порядок заключения трудового договора. Документы, предоставляемые при поступлении на работу. Оформление на работу. Испытания при приеме на работу. Понятие и виды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 Трудовые отношения с аудируемым лицом.</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виды и субъекты финансового контроля</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значение финансового контроля. Объекты финансового контроля.</w:t>
            </w:r>
          </w:p>
          <w:p>
            <w:pPr>
              <w:jc w:val="left"/>
              <w:spacing w:after="0" w:line="240" w:lineRule="auto"/>
              <w:rPr>
                <w:sz w:val="24"/>
                <w:szCs w:val="24"/>
              </w:rPr>
            </w:pPr>
            <w:r>
              <w:rPr>
                <w:rFonts w:ascii="Times New Roman" w:hAnsi="Times New Roman" w:cs="Times New Roman"/>
                <w:color w:val="#000000"/>
                <w:sz w:val="24"/>
                <w:szCs w:val="24"/>
              </w:rPr>
              <w:t> 2. Виды финансового контроля.</w:t>
            </w:r>
          </w:p>
          <w:p>
            <w:pPr>
              <w:jc w:val="left"/>
              <w:spacing w:after="0" w:line="240" w:lineRule="auto"/>
              <w:rPr>
                <w:sz w:val="24"/>
                <w:szCs w:val="24"/>
              </w:rPr>
            </w:pPr>
            <w:r>
              <w:rPr>
                <w:rFonts w:ascii="Times New Roman" w:hAnsi="Times New Roman" w:cs="Times New Roman"/>
                <w:color w:val="#000000"/>
                <w:sz w:val="24"/>
                <w:szCs w:val="24"/>
              </w:rPr>
              <w:t> 3. Субъекты финансового контроля.</w:t>
            </w:r>
          </w:p>
          <w:p>
            <w:pPr>
              <w:jc w:val="left"/>
              <w:spacing w:after="0" w:line="240" w:lineRule="auto"/>
              <w:rPr>
                <w:sz w:val="24"/>
                <w:szCs w:val="24"/>
              </w:rPr>
            </w:pPr>
            <w:r>
              <w:rPr>
                <w:rFonts w:ascii="Times New Roman" w:hAnsi="Times New Roman" w:cs="Times New Roman"/>
                <w:color w:val="#000000"/>
                <w:sz w:val="24"/>
                <w:szCs w:val="24"/>
              </w:rPr>
              <w:t> 4. Место аудита в системе финансового контроля. Общие черты различных видов финансового контроля.</w:t>
            </w:r>
          </w:p>
          <w:p>
            <w:pPr>
              <w:jc w:val="left"/>
              <w:spacing w:after="0" w:line="240" w:lineRule="auto"/>
              <w:rPr>
                <w:sz w:val="24"/>
                <w:szCs w:val="24"/>
              </w:rPr>
            </w:pPr>
            <w:r>
              <w:rPr>
                <w:rFonts w:ascii="Times New Roman" w:hAnsi="Times New Roman" w:cs="Times New Roman"/>
                <w:color w:val="#000000"/>
                <w:sz w:val="24"/>
                <w:szCs w:val="24"/>
              </w:rPr>
              <w:t> 5. Счетная Палата РФ, Федеральные службы, осуществляющие финансовый контроль.</w:t>
            </w:r>
          </w:p>
          <w:p>
            <w:pPr>
              <w:jc w:val="left"/>
              <w:spacing w:after="0" w:line="240" w:lineRule="auto"/>
              <w:rPr>
                <w:sz w:val="24"/>
                <w:szCs w:val="24"/>
              </w:rPr>
            </w:pPr>
            <w:r>
              <w:rPr>
                <w:rFonts w:ascii="Times New Roman" w:hAnsi="Times New Roman" w:cs="Times New Roman"/>
                <w:color w:val="#000000"/>
                <w:sz w:val="24"/>
                <w:szCs w:val="24"/>
              </w:rPr>
              <w:t> 6. Аудит – независимый финансовый контроль. Обязательные аудиторские проверки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научно-методические и информационные основы финансового контроля</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основных требований нормативно-правовых актов, регулирующих деятельность органов финансового контроля.</w:t>
            </w:r>
          </w:p>
          <w:p>
            <w:pPr>
              <w:jc w:val="left"/>
              <w:spacing w:after="0" w:line="240" w:lineRule="auto"/>
              <w:rPr>
                <w:sz w:val="24"/>
                <w:szCs w:val="24"/>
              </w:rPr>
            </w:pPr>
            <w:r>
              <w:rPr>
                <w:rFonts w:ascii="Times New Roman" w:hAnsi="Times New Roman" w:cs="Times New Roman"/>
                <w:color w:val="#000000"/>
                <w:sz w:val="24"/>
                <w:szCs w:val="24"/>
              </w:rPr>
              <w:t> 2. Законы и положения (стандарты) о функциях и полномочиях контрольно- ревизионных органов.</w:t>
            </w:r>
          </w:p>
          <w:p>
            <w:pPr>
              <w:jc w:val="left"/>
              <w:spacing w:after="0" w:line="240" w:lineRule="auto"/>
              <w:rPr>
                <w:sz w:val="24"/>
                <w:szCs w:val="24"/>
              </w:rPr>
            </w:pPr>
            <w:r>
              <w:rPr>
                <w:rFonts w:ascii="Times New Roman" w:hAnsi="Times New Roman" w:cs="Times New Roman"/>
                <w:color w:val="#000000"/>
                <w:sz w:val="24"/>
                <w:szCs w:val="24"/>
              </w:rPr>
              <w:t> 3. Лицензирование контрольно-аудиторской и консалтинговой деятельности.</w:t>
            </w:r>
          </w:p>
          <w:p>
            <w:pPr>
              <w:jc w:val="left"/>
              <w:spacing w:after="0" w:line="240" w:lineRule="auto"/>
              <w:rPr>
                <w:sz w:val="24"/>
                <w:szCs w:val="24"/>
              </w:rPr>
            </w:pPr>
            <w:r>
              <w:rPr>
                <w:rFonts w:ascii="Times New Roman" w:hAnsi="Times New Roman" w:cs="Times New Roman"/>
                <w:color w:val="#000000"/>
                <w:sz w:val="24"/>
                <w:szCs w:val="24"/>
              </w:rPr>
              <w:t> 4. Методологические основы финансово-хозяйственного контроля.</w:t>
            </w:r>
          </w:p>
          <w:p>
            <w:pPr>
              <w:jc w:val="left"/>
              <w:spacing w:after="0" w:line="240" w:lineRule="auto"/>
              <w:rPr>
                <w:sz w:val="24"/>
                <w:szCs w:val="24"/>
              </w:rPr>
            </w:pPr>
            <w:r>
              <w:rPr>
                <w:rFonts w:ascii="Times New Roman" w:hAnsi="Times New Roman" w:cs="Times New Roman"/>
                <w:color w:val="#000000"/>
                <w:sz w:val="24"/>
                <w:szCs w:val="24"/>
              </w:rPr>
              <w:t> 5. Классификация научных методов и приемов контрольно-аудиторской проверки.</w:t>
            </w:r>
          </w:p>
          <w:p>
            <w:pPr>
              <w:jc w:val="left"/>
              <w:spacing w:after="0" w:line="240" w:lineRule="auto"/>
              <w:rPr>
                <w:sz w:val="24"/>
                <w:szCs w:val="24"/>
              </w:rPr>
            </w:pPr>
            <w:r>
              <w:rPr>
                <w:rFonts w:ascii="Times New Roman" w:hAnsi="Times New Roman" w:cs="Times New Roman"/>
                <w:color w:val="#000000"/>
                <w:sz w:val="24"/>
                <w:szCs w:val="24"/>
              </w:rPr>
              <w:t> 6. Характеристика основных способов документального и фактического контроля.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аудиторской деятельности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Правовые основы аудита. Приоритет норм Закона об аудите перед нормами других законов в области аудита.</w:t>
            </w:r>
          </w:p>
          <w:p>
            <w:pPr>
              <w:jc w:val="left"/>
              <w:spacing w:after="0" w:line="240" w:lineRule="auto"/>
              <w:rPr>
                <w:sz w:val="24"/>
                <w:szCs w:val="24"/>
              </w:rPr>
            </w:pPr>
            <w:r>
              <w:rPr>
                <w:rFonts w:ascii="Times New Roman" w:hAnsi="Times New Roman" w:cs="Times New Roman"/>
                <w:color w:val="#000000"/>
                <w:sz w:val="24"/>
                <w:szCs w:val="24"/>
              </w:rPr>
              <w:t> 2. Правовое регулирование аудиторской деятельности. Подзаконные акты Минфина РФ в области аудита.</w:t>
            </w:r>
          </w:p>
          <w:p>
            <w:pPr>
              <w:jc w:val="left"/>
              <w:spacing w:after="0" w:line="240" w:lineRule="auto"/>
              <w:rPr>
                <w:sz w:val="24"/>
                <w:szCs w:val="24"/>
              </w:rPr>
            </w:pPr>
            <w:r>
              <w:rPr>
                <w:rFonts w:ascii="Times New Roman" w:hAnsi="Times New Roman" w:cs="Times New Roman"/>
                <w:color w:val="#000000"/>
                <w:sz w:val="24"/>
                <w:szCs w:val="24"/>
              </w:rPr>
              <w:t> 3. Сущность аудита и аудиторской деятельности.</w:t>
            </w:r>
          </w:p>
          <w:p>
            <w:pPr>
              <w:jc w:val="left"/>
              <w:spacing w:after="0" w:line="240" w:lineRule="auto"/>
              <w:rPr>
                <w:sz w:val="24"/>
                <w:szCs w:val="24"/>
              </w:rPr>
            </w:pPr>
            <w:r>
              <w:rPr>
                <w:rFonts w:ascii="Times New Roman" w:hAnsi="Times New Roman" w:cs="Times New Roman"/>
                <w:color w:val="#000000"/>
                <w:sz w:val="24"/>
                <w:szCs w:val="24"/>
              </w:rPr>
              <w:t> 4. Цели, задачи и качество аудита. Виды аудита.</w:t>
            </w:r>
          </w:p>
          <w:p>
            <w:pPr>
              <w:jc w:val="left"/>
              <w:spacing w:after="0" w:line="240" w:lineRule="auto"/>
              <w:rPr>
                <w:sz w:val="24"/>
                <w:szCs w:val="24"/>
              </w:rPr>
            </w:pPr>
            <w:r>
              <w:rPr>
                <w:rFonts w:ascii="Times New Roman" w:hAnsi="Times New Roman" w:cs="Times New Roman"/>
                <w:color w:val="#000000"/>
                <w:sz w:val="24"/>
                <w:szCs w:val="24"/>
              </w:rPr>
              <w:t> 5. Место аудита в системе финансового контроля. Виды услуг аудиторской деятельности.</w:t>
            </w:r>
          </w:p>
          <w:p>
            <w:pPr>
              <w:jc w:val="left"/>
              <w:spacing w:after="0" w:line="240" w:lineRule="auto"/>
              <w:rPr>
                <w:sz w:val="24"/>
                <w:szCs w:val="24"/>
              </w:rPr>
            </w:pPr>
            <w:r>
              <w:rPr>
                <w:rFonts w:ascii="Times New Roman" w:hAnsi="Times New Roman" w:cs="Times New Roman"/>
                <w:color w:val="#000000"/>
                <w:sz w:val="24"/>
                <w:szCs w:val="24"/>
              </w:rPr>
              <w:t> 6. Соотношение аудита и государственного контроля. Обязательная аудиторская проверка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Саморегулируемые аудиторские организации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особенности аудиторской организации.</w:t>
            </w:r>
          </w:p>
          <w:p>
            <w:pPr>
              <w:jc w:val="left"/>
              <w:spacing w:after="0" w:line="240" w:lineRule="auto"/>
              <w:rPr>
                <w:sz w:val="24"/>
                <w:szCs w:val="24"/>
              </w:rPr>
            </w:pPr>
            <w:r>
              <w:rPr>
                <w:rFonts w:ascii="Times New Roman" w:hAnsi="Times New Roman" w:cs="Times New Roman"/>
                <w:color w:val="#000000"/>
                <w:sz w:val="24"/>
                <w:szCs w:val="24"/>
              </w:rPr>
              <w:t> 2. Индивидуальный аудитор, его компетенция.</w:t>
            </w:r>
          </w:p>
          <w:p>
            <w:pPr>
              <w:jc w:val="left"/>
              <w:spacing w:after="0" w:line="240" w:lineRule="auto"/>
              <w:rPr>
                <w:sz w:val="24"/>
                <w:szCs w:val="24"/>
              </w:rPr>
            </w:pPr>
            <w:r>
              <w:rPr>
                <w:rFonts w:ascii="Times New Roman" w:hAnsi="Times New Roman" w:cs="Times New Roman"/>
                <w:color w:val="#000000"/>
                <w:sz w:val="24"/>
                <w:szCs w:val="24"/>
              </w:rPr>
              <w:t> 3. Организационно-правовые формы аудиторской организации.</w:t>
            </w:r>
          </w:p>
          <w:p>
            <w:pPr>
              <w:jc w:val="left"/>
              <w:spacing w:after="0" w:line="240" w:lineRule="auto"/>
              <w:rPr>
                <w:sz w:val="24"/>
                <w:szCs w:val="24"/>
              </w:rPr>
            </w:pPr>
            <w:r>
              <w:rPr>
                <w:rFonts w:ascii="Times New Roman" w:hAnsi="Times New Roman" w:cs="Times New Roman"/>
                <w:color w:val="#000000"/>
                <w:sz w:val="24"/>
                <w:szCs w:val="24"/>
              </w:rPr>
              <w:t> 4.  Права и обязанности аудиторской организации.</w:t>
            </w:r>
          </w:p>
          <w:p>
            <w:pPr>
              <w:jc w:val="left"/>
              <w:spacing w:after="0" w:line="240" w:lineRule="auto"/>
              <w:rPr>
                <w:sz w:val="24"/>
                <w:szCs w:val="24"/>
              </w:rPr>
            </w:pPr>
            <w:r>
              <w:rPr>
                <w:rFonts w:ascii="Times New Roman" w:hAnsi="Times New Roman" w:cs="Times New Roman"/>
                <w:color w:val="#000000"/>
                <w:sz w:val="24"/>
                <w:szCs w:val="24"/>
              </w:rPr>
              <w:t> 5. Права и обязанности аудиторов.</w:t>
            </w:r>
          </w:p>
          <w:p>
            <w:pPr>
              <w:jc w:val="left"/>
              <w:spacing w:after="0" w:line="240" w:lineRule="auto"/>
              <w:rPr>
                <w:sz w:val="24"/>
                <w:szCs w:val="24"/>
              </w:rPr>
            </w:pPr>
            <w:r>
              <w:rPr>
                <w:rFonts w:ascii="Times New Roman" w:hAnsi="Times New Roman" w:cs="Times New Roman"/>
                <w:color w:val="#000000"/>
                <w:sz w:val="24"/>
                <w:szCs w:val="24"/>
              </w:rPr>
              <w:t> 6. Права и обязанности аудируемых экономических субъектов.</w:t>
            </w:r>
          </w:p>
          <w:p>
            <w:pPr>
              <w:jc w:val="left"/>
              <w:spacing w:after="0" w:line="240" w:lineRule="auto"/>
              <w:rPr>
                <w:sz w:val="24"/>
                <w:szCs w:val="24"/>
              </w:rPr>
            </w:pPr>
            <w:r>
              <w:rPr>
                <w:rFonts w:ascii="Times New Roman" w:hAnsi="Times New Roman" w:cs="Times New Roman"/>
                <w:color w:val="#000000"/>
                <w:sz w:val="24"/>
                <w:szCs w:val="24"/>
              </w:rPr>
              <w:t> 7. Ответственность аудиторов и аудиторских организаций.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Правовой механизм аудиторских услуг.  Ответственность субъектов аудиторской деятельности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Свобода выбора экономическим субъектом аудитора и аудиторской фирмы.</w:t>
            </w:r>
          </w:p>
          <w:p>
            <w:pPr>
              <w:jc w:val="left"/>
              <w:spacing w:after="0" w:line="240" w:lineRule="auto"/>
              <w:rPr>
                <w:sz w:val="24"/>
                <w:szCs w:val="24"/>
              </w:rPr>
            </w:pPr>
            <w:r>
              <w:rPr>
                <w:rFonts w:ascii="Times New Roman" w:hAnsi="Times New Roman" w:cs="Times New Roman"/>
                <w:color w:val="#000000"/>
                <w:sz w:val="24"/>
                <w:szCs w:val="24"/>
              </w:rPr>
              <w:t> 2.	Особенности и формы страхования профессиональной и гражданской ответственности аудиторов.</w:t>
            </w:r>
          </w:p>
          <w:p>
            <w:pPr>
              <w:jc w:val="left"/>
              <w:spacing w:after="0" w:line="240" w:lineRule="auto"/>
              <w:rPr>
                <w:sz w:val="24"/>
                <w:szCs w:val="24"/>
              </w:rPr>
            </w:pPr>
            <w:r>
              <w:rPr>
                <w:rFonts w:ascii="Times New Roman" w:hAnsi="Times New Roman" w:cs="Times New Roman"/>
                <w:color w:val="#000000"/>
                <w:sz w:val="24"/>
                <w:szCs w:val="24"/>
              </w:rPr>
              <w:t> 3.	Правовые основы контроля качества работы субъектов аудиторской деятельности. Общественные организации, регулирующие аудиторскую деятельность в РФ.</w:t>
            </w:r>
          </w:p>
          <w:p>
            <w:pPr>
              <w:jc w:val="left"/>
              <w:spacing w:after="0" w:line="240" w:lineRule="auto"/>
              <w:rPr>
                <w:sz w:val="24"/>
                <w:szCs w:val="24"/>
              </w:rPr>
            </w:pPr>
            <w:r>
              <w:rPr>
                <w:rFonts w:ascii="Times New Roman" w:hAnsi="Times New Roman" w:cs="Times New Roman"/>
                <w:color w:val="#000000"/>
                <w:sz w:val="24"/>
                <w:szCs w:val="24"/>
              </w:rPr>
              <w:t> 4.	Гражданско-правовая, административная и уголовная ответственность за нарушение законодательства об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Защита прав субъектов хозяйственной деятельности</w:t>
            </w:r>
          </w:p>
        </w:tc>
      </w:tr>
      <w:tr>
        <w:trPr>
          <w:trHeight w:hRule="exact" w:val="21.31518"/>
        </w:trPr>
        <w:tc>
          <w:tcPr>
            <w:tcW w:w="9640" w:type="dxa"/>
          </w:tcPr>
          <w:p/>
        </w:tc>
      </w:tr>
      <w:tr>
        <w:trPr>
          <w:trHeight w:hRule="exact" w:val="505.23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ответственности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Ответственность за оказание аудиторских услуг ненадлежащим лицом</w:t>
            </w:r>
          </w:p>
          <w:p>
            <w:pPr>
              <w:jc w:val="left"/>
              <w:spacing w:after="0" w:line="240" w:lineRule="auto"/>
              <w:rPr>
                <w:sz w:val="24"/>
                <w:szCs w:val="24"/>
              </w:rPr>
            </w:pPr>
            <w:r>
              <w:rPr>
                <w:rFonts w:ascii="Times New Roman" w:hAnsi="Times New Roman" w:cs="Times New Roman"/>
                <w:color w:val="#000000"/>
                <w:sz w:val="24"/>
                <w:szCs w:val="24"/>
              </w:rPr>
              <w:t> 3. Ответственность за нарушение требований и условий, связанных с вхождением в профессию аудитора</w:t>
            </w:r>
          </w:p>
          <w:p>
            <w:pPr>
              <w:jc w:val="left"/>
              <w:spacing w:after="0" w:line="240" w:lineRule="auto"/>
              <w:rPr>
                <w:sz w:val="24"/>
                <w:szCs w:val="24"/>
              </w:rPr>
            </w:pPr>
            <w:r>
              <w:rPr>
                <w:rFonts w:ascii="Times New Roman" w:hAnsi="Times New Roman" w:cs="Times New Roman"/>
                <w:color w:val="#000000"/>
                <w:sz w:val="24"/>
                <w:szCs w:val="24"/>
              </w:rPr>
              <w:t> 4. Ответственность за дачу заведомо ложного аудиторского заключения</w:t>
            </w:r>
          </w:p>
          <w:p>
            <w:pPr>
              <w:jc w:val="left"/>
              <w:spacing w:after="0" w:line="240" w:lineRule="auto"/>
              <w:rPr>
                <w:sz w:val="24"/>
                <w:szCs w:val="24"/>
              </w:rPr>
            </w:pPr>
            <w:r>
              <w:rPr>
                <w:rFonts w:ascii="Times New Roman" w:hAnsi="Times New Roman" w:cs="Times New Roman"/>
                <w:color w:val="#000000"/>
                <w:sz w:val="24"/>
                <w:szCs w:val="24"/>
              </w:rPr>
              <w:t> 5. Ответственность за разглашение аудиторской тайны</w:t>
            </w:r>
          </w:p>
          <w:p>
            <w:pPr>
              <w:jc w:val="left"/>
              <w:spacing w:after="0" w:line="240" w:lineRule="auto"/>
              <w:rPr>
                <w:sz w:val="24"/>
                <w:szCs w:val="24"/>
              </w:rPr>
            </w:pPr>
            <w:r>
              <w:rPr>
                <w:rFonts w:ascii="Times New Roman" w:hAnsi="Times New Roman" w:cs="Times New Roman"/>
                <w:color w:val="#000000"/>
                <w:sz w:val="24"/>
                <w:szCs w:val="24"/>
              </w:rPr>
              <w:t> 6. Возмещение причинных убытков</w:t>
            </w:r>
          </w:p>
          <w:p>
            <w:pPr>
              <w:jc w:val="left"/>
              <w:spacing w:after="0" w:line="240" w:lineRule="auto"/>
              <w:rPr>
                <w:sz w:val="24"/>
                <w:szCs w:val="24"/>
              </w:rPr>
            </w:pPr>
            <w:r>
              <w:rPr>
                <w:rFonts w:ascii="Times New Roman" w:hAnsi="Times New Roman" w:cs="Times New Roman"/>
                <w:color w:val="#000000"/>
                <w:sz w:val="24"/>
                <w:szCs w:val="24"/>
              </w:rPr>
              <w:t> 7. Компенсация морального вреда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Трудовые правоотношения в аудиторской деятельности. Стороны. Права и обязанности сторон. Трудовой договор</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Профессиональный стандарт "Аудитор"</w:t>
            </w:r>
          </w:p>
          <w:p>
            <w:pPr>
              <w:jc w:val="left"/>
              <w:spacing w:after="0" w:line="240" w:lineRule="auto"/>
              <w:rPr>
                <w:sz w:val="24"/>
                <w:szCs w:val="24"/>
              </w:rPr>
            </w:pPr>
            <w:r>
              <w:rPr>
                <w:rFonts w:ascii="Times New Roman" w:hAnsi="Times New Roman" w:cs="Times New Roman"/>
                <w:color w:val="#000000"/>
                <w:sz w:val="24"/>
                <w:szCs w:val="24"/>
              </w:rPr>
              <w:t> 2.	Трудовые отношения с аудируемым лицом</w:t>
            </w:r>
          </w:p>
          <w:p>
            <w:pPr>
              <w:jc w:val="left"/>
              <w:spacing w:after="0" w:line="240" w:lineRule="auto"/>
              <w:rPr>
                <w:sz w:val="24"/>
                <w:szCs w:val="24"/>
              </w:rPr>
            </w:pPr>
            <w:r>
              <w:rPr>
                <w:rFonts w:ascii="Times New Roman" w:hAnsi="Times New Roman" w:cs="Times New Roman"/>
                <w:color w:val="#000000"/>
                <w:sz w:val="24"/>
                <w:szCs w:val="24"/>
              </w:rPr>
              <w:t> 3.	Понятие рабочего времени, его виды. Режим рабочего времени и порядок его установления.</w:t>
            </w:r>
          </w:p>
          <w:p>
            <w:pPr>
              <w:jc w:val="left"/>
              <w:spacing w:after="0" w:line="240" w:lineRule="auto"/>
              <w:rPr>
                <w:sz w:val="24"/>
                <w:szCs w:val="24"/>
              </w:rPr>
            </w:pPr>
            <w:r>
              <w:rPr>
                <w:rFonts w:ascii="Times New Roman" w:hAnsi="Times New Roman" w:cs="Times New Roman"/>
                <w:color w:val="#000000"/>
                <w:sz w:val="24"/>
                <w:szCs w:val="24"/>
              </w:rPr>
              <w:t> 4.	Учет рабочего времени. Понятие и виды времени отдыха. Компенсация за работу в выходные и праздничные дни.</w:t>
            </w:r>
          </w:p>
          <w:p>
            <w:pPr>
              <w:jc w:val="left"/>
              <w:spacing w:after="0" w:line="240" w:lineRule="auto"/>
              <w:rPr>
                <w:sz w:val="24"/>
                <w:szCs w:val="24"/>
              </w:rPr>
            </w:pPr>
            <w:r>
              <w:rPr>
                <w:rFonts w:ascii="Times New Roman" w:hAnsi="Times New Roman" w:cs="Times New Roman"/>
                <w:color w:val="#000000"/>
                <w:sz w:val="24"/>
                <w:szCs w:val="24"/>
              </w:rPr>
              <w:t> 5.	Отпуска: понятие, виды, порядок предоставления.</w:t>
            </w:r>
          </w:p>
          <w:p>
            <w:pPr>
              <w:jc w:val="left"/>
              <w:spacing w:after="0" w:line="240" w:lineRule="auto"/>
              <w:rPr>
                <w:sz w:val="24"/>
                <w:szCs w:val="24"/>
              </w:rPr>
            </w:pPr>
            <w:r>
              <w:rPr>
                <w:rFonts w:ascii="Times New Roman" w:hAnsi="Times New Roman" w:cs="Times New Roman"/>
                <w:color w:val="#000000"/>
                <w:sz w:val="24"/>
                <w:szCs w:val="24"/>
              </w:rPr>
              <w:t> 6.	Понятие трудовой дисциплины, методы ее обеспечения.</w:t>
            </w:r>
          </w:p>
          <w:p>
            <w:pPr>
              <w:jc w:val="left"/>
              <w:spacing w:after="0" w:line="240" w:lineRule="auto"/>
              <w:rPr>
                <w:sz w:val="24"/>
                <w:szCs w:val="24"/>
              </w:rPr>
            </w:pPr>
            <w:r>
              <w:rPr>
                <w:rFonts w:ascii="Times New Roman" w:hAnsi="Times New Roman" w:cs="Times New Roman"/>
                <w:color w:val="#000000"/>
                <w:sz w:val="24"/>
                <w:szCs w:val="24"/>
              </w:rPr>
              <w:t> 7.	Понятие дисциплинарной ответственности. Виды дисциплинарных взысканий.</w:t>
            </w:r>
          </w:p>
          <w:p>
            <w:pPr>
              <w:jc w:val="left"/>
              <w:spacing w:after="0" w:line="240" w:lineRule="auto"/>
              <w:rPr>
                <w:sz w:val="24"/>
                <w:szCs w:val="24"/>
              </w:rPr>
            </w:pPr>
            <w:r>
              <w:rPr>
                <w:rFonts w:ascii="Times New Roman" w:hAnsi="Times New Roman" w:cs="Times New Roman"/>
                <w:color w:val="#000000"/>
                <w:sz w:val="24"/>
                <w:szCs w:val="24"/>
              </w:rPr>
              <w:t> 8.	Порядок привлечения работника к дисциплинарной ответственности. Порядок обжалования и снятия дисциплинарных взысканий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«Правовое обеспечение профессиональной деятельности»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контроля,</w:t>
            </w:r>
            <w:r>
              <w:rPr/>
              <w:t xml:space="preserve"> </w:t>
            </w:r>
            <w:r>
              <w:rPr>
                <w:rFonts w:ascii="Times New Roman" w:hAnsi="Times New Roman" w:cs="Times New Roman"/>
                <w:color w:val="#000000"/>
                <w:sz w:val="24"/>
                <w:szCs w:val="24"/>
              </w:rPr>
              <w:t>учета,</w:t>
            </w:r>
            <w:r>
              <w:rPr/>
              <w:t xml:space="preserve"> </w:t>
            </w:r>
            <w:r>
              <w:rPr>
                <w:rFonts w:ascii="Times New Roman" w:hAnsi="Times New Roman" w:cs="Times New Roman"/>
                <w:color w:val="#000000"/>
                <w:sz w:val="24"/>
                <w:szCs w:val="24"/>
              </w:rPr>
              <w:t>аудита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судебно-экономической</w:t>
            </w:r>
            <w:r>
              <w:rPr/>
              <w:t xml:space="preserve"> </w:t>
            </w:r>
            <w:r>
              <w:rPr>
                <w:rFonts w:ascii="Times New Roman" w:hAnsi="Times New Roman" w:cs="Times New Roman"/>
                <w:color w:val="#000000"/>
                <w:sz w:val="24"/>
                <w:szCs w:val="24"/>
              </w:rPr>
              <w:t>экспертизы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Ашмарина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Артемов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Быля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Гизатуллин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Карташов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Чадин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Шохин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Ершов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978-5-534-09038-3.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https://urait.ru/bcode/450431</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правового</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Пищелко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Расулов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978-5-534-13673-9.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https://urait.ru/bcode/466288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Гуков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Крохина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Лапина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Русанов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https://urait.ru/bcode/489268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978-5-534-15164-0.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https://urait.ru/bcode/497104</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Нарутто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Райлян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Венгеровский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Батталова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Симаева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Царева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Крашенинников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Нечаев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Курилюк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Шайдуллина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Панина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Амелина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https://urait.ru/bcode/447420</w:t>
            </w:r>
            <w:r>
              <w:rPr/>
              <w:t xml:space="preserve"> </w:t>
            </w:r>
          </w:p>
        </w:tc>
      </w:tr>
      <w:tr>
        <w:trPr>
          <w:trHeight w:hRule="exact" w:val="1610.679"/>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Рассолов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978-5-534-04562-8.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6.3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2023-2024_ФГОС3++2023_Бак-ЗФО-Э(ФКиА)(23)_plx_Правовое обеспечение профессиональной деятельности</dc:title>
  <dc:creator>FastReport.NET</dc:creator>
</cp:coreProperties>
</file>